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Virginia Museum of Fine Arts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Meeting of the External Affairs Committee Minutes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Thursday, September 26, 2019, 10:00am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Princeton Club of New York – Prospect/Triangle Rooms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bookmarkStart w:id="0" w:name="_GoBack"/>
      <w:bookmarkEnd w:id="0"/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There were present: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Ken Johnson, Chair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Sara O’Keefe, Vice Chair,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Karen Abramson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Anne Battle, Foundation Liai</w:t>
      </w:r>
      <w:r w:rsidR="00B665A2" w:rsidRPr="00BE0CD5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Carol Ann Bischoff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Cindy Conner,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Ken Dye,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Janet Geldzahler,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Martha Glasser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Ukay Jackson, Foundation Lia</w:t>
      </w:r>
      <w:r w:rsidR="00B665A2" w:rsidRPr="00BE0CD5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son,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Michele Petersen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Pam Reynolds,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Charlie Whitaker,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Monroe Harris, Jr, Ex-officio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Jim Klaus, Foundation Co-President, Ex-officio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Lilo Ukrop, Foundation Co-President, Ex-officio</w:t>
      </w:r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br/>
        <w:t>Absent:</w:t>
      </w:r>
    </w:p>
    <w:p w:rsidR="00DD4EBF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Tyler Bishop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Gil Bland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Marland Buckner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Ankit Desai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Meg Gottwald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Pam Royal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Bill Royall, Jr.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By invitation: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Alex Nyerges, Director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Tom Gutenberger, Staff Liaison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Jan Hatchette, Staff Liaison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Caprice Bragg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Edie Cab</w:t>
      </w:r>
      <w:r w:rsidR="00B665A2" w:rsidRPr="00BE0CD5">
        <w:rPr>
          <w:rFonts w:ascii="Garamond" w:eastAsia="Times New Roman" w:hAnsi="Garamond" w:cs="Times New Roman"/>
          <w:color w:val="000000"/>
          <w:sz w:val="24"/>
          <w:szCs w:val="24"/>
        </w:rPr>
        <w:t>a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niss, Trustee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Maya Erhardt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Cynthia Norwood, 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>Office of the Attorney General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Cammy Carleton, Council President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Katie Payne,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Paula Saylor-Robinson</w:t>
      </w:r>
    </w:p>
    <w:p w:rsidR="00DD4EBF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Michael Taylor</w:t>
      </w:r>
    </w:p>
    <w:p w:rsidR="00E5021E" w:rsidRDefault="00E5021E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5021E" w:rsidRPr="00BE0CD5" w:rsidRDefault="00E5021E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CALL TO ORDER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DD4EBF" w:rsidRPr="00BE0CD5" w:rsidRDefault="00DD4EBF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Chair Ken </w:t>
      </w:r>
      <w:r w:rsidR="008F2CF5" w:rsidRPr="00BE0CD5">
        <w:rPr>
          <w:rFonts w:ascii="Garamond" w:eastAsia="Times New Roman" w:hAnsi="Garamond" w:cs="Times New Roman"/>
          <w:color w:val="000000"/>
          <w:sz w:val="24"/>
          <w:szCs w:val="24"/>
        </w:rPr>
        <w:t>Johnson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called the meeting to order at 10:04am.</w:t>
      </w:r>
    </w:p>
    <w:p w:rsidR="00DD4EBF" w:rsidRPr="00BE0CD5" w:rsidRDefault="00DD4EBF" w:rsidP="00BE0CD5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6F11D0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MINUTES APPROVAL</w:t>
      </w:r>
    </w:p>
    <w:p w:rsidR="006F11D0" w:rsidRPr="00BE0CD5" w:rsidRDefault="006F11D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6F11D0" w:rsidRDefault="006F11D0" w:rsidP="00BE0CD5">
      <w:pPr>
        <w:shd w:val="clear" w:color="auto" w:fill="FFFFFF"/>
        <w:spacing w:after="0" w:line="240" w:lineRule="auto"/>
        <w:ind w:left="1440" w:hanging="144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b/>
          <w:color w:val="000000"/>
          <w:sz w:val="24"/>
          <w:szCs w:val="24"/>
        </w:rPr>
        <w:t>Motion: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           proposed by Karen Abramson and seconded by Carol Ann Bischoff to approve the minutes of the June 19, 2019 External Affairs meeting as distributed. Motion approved. </w:t>
      </w:r>
    </w:p>
    <w:p w:rsidR="00E5021E" w:rsidRPr="00BE0CD5" w:rsidRDefault="00E5021E" w:rsidP="00BE0CD5">
      <w:pPr>
        <w:shd w:val="clear" w:color="auto" w:fill="FFFFFF"/>
        <w:spacing w:after="0" w:line="240" w:lineRule="auto"/>
        <w:ind w:left="1440" w:hanging="1440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5108F1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COMMUNICATIONS UPDATE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    </w:t>
      </w:r>
    </w:p>
    <w:p w:rsidR="005108F1" w:rsidRPr="00BE0CD5" w:rsidRDefault="005108F1" w:rsidP="00BE0CD5">
      <w:pPr>
        <w:shd w:val="clear" w:color="auto" w:fill="FFFFFF"/>
        <w:spacing w:after="0" w:line="240" w:lineRule="auto"/>
        <w:ind w:left="360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613B5A" w:rsidRPr="00BE0CD5" w:rsidRDefault="005108F1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Deputy Director for Communications </w:t>
      </w:r>
      <w:r w:rsidR="00DD4EBF"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Jan Hatchette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reported that attendance for the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 xml:space="preserve">Awaken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exhibition exceeded its goal of 45,000 visitors and that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 xml:space="preserve">Cosmologies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is on track to surpass its goal of 50,000 people. Data indicates that the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Edward Hopper and the American Hotel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exhibition will attract 80,000 visitors. Ms. Hatchette noted that the museum’s marketing plan and the utilization of social media platforms 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will be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instrumental to the exhibitions’ success. </w:t>
      </w:r>
      <w:r w:rsidR="007F5604" w:rsidRPr="00BE0CD5">
        <w:rPr>
          <w:rFonts w:ascii="Garamond" w:eastAsia="Times New Roman" w:hAnsi="Garamond" w:cs="Times New Roman"/>
          <w:color w:val="000000"/>
          <w:sz w:val="24"/>
          <w:szCs w:val="24"/>
        </w:rPr>
        <w:t>Ms. Hatchette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0E22C1"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next announced that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the </w:t>
      </w:r>
      <w:r w:rsidR="00337D52" w:rsidRPr="00BE0CD5">
        <w:rPr>
          <w:rFonts w:ascii="Garamond" w:eastAsia="Times New Roman" w:hAnsi="Garamond" w:cs="Times New Roman"/>
          <w:color w:val="000000"/>
          <w:sz w:val="24"/>
          <w:szCs w:val="24"/>
        </w:rPr>
        <w:t>museum’s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0E22C1"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exhibition, </w:t>
      </w:r>
      <w:r w:rsidR="000E22C1" w:rsidRPr="00BE0CD5">
        <w:rPr>
          <w:rFonts w:ascii="Garamond" w:hAnsi="Garamond" w:cs="Times New Roman"/>
          <w:i/>
          <w:color w:val="000000"/>
          <w:sz w:val="24"/>
          <w:szCs w:val="24"/>
          <w:shd w:val="clear" w:color="auto" w:fill="FFFFFF"/>
        </w:rPr>
        <w:t>Working Together: Louis Draper and the Kamoinge Workshop</w:t>
      </w:r>
      <w:r w:rsidR="000E22C1" w:rsidRP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 will be traveling to The Whitney and Getty Museums</w:t>
      </w:r>
      <w:r w:rsid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after opening at the VMFA</w:t>
      </w:r>
      <w:r w:rsidR="00E5021E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 w:rsid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604" w:rsidRP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and that the </w:t>
      </w:r>
      <w:r w:rsidR="007F5604" w:rsidRPr="00BE0CD5">
        <w:rPr>
          <w:rFonts w:ascii="Garamond" w:hAnsi="Garamond" w:cs="Times New Roman"/>
          <w:i/>
          <w:color w:val="000000"/>
          <w:sz w:val="24"/>
          <w:szCs w:val="24"/>
          <w:shd w:val="clear" w:color="auto" w:fill="FFFFFF"/>
        </w:rPr>
        <w:t>Sunken Cities</w:t>
      </w:r>
      <w:r w:rsidR="007F5604" w:rsidRP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exhibition has a p</w:t>
      </w:r>
      <w:r w:rsidR="00613B5A" w:rsidRPr="00BE0CD5">
        <w:rPr>
          <w:rFonts w:ascii="Garamond" w:hAnsi="Garamond" w:cs="Times New Roman"/>
          <w:sz w:val="24"/>
          <w:szCs w:val="24"/>
        </w:rPr>
        <w:t xml:space="preserve">rojected </w:t>
      </w:r>
      <w:r w:rsidR="007F5604" w:rsidRPr="00BE0CD5">
        <w:rPr>
          <w:rFonts w:ascii="Garamond" w:hAnsi="Garamond" w:cs="Times New Roman"/>
          <w:sz w:val="24"/>
          <w:szCs w:val="24"/>
        </w:rPr>
        <w:t>atte</w:t>
      </w:r>
      <w:r w:rsidR="00613B5A" w:rsidRPr="00BE0CD5">
        <w:rPr>
          <w:rFonts w:ascii="Garamond" w:hAnsi="Garamond" w:cs="Times New Roman"/>
          <w:sz w:val="24"/>
          <w:szCs w:val="24"/>
        </w:rPr>
        <w:t xml:space="preserve">ndance </w:t>
      </w:r>
      <w:r w:rsidR="007F5604" w:rsidRPr="00BE0CD5">
        <w:rPr>
          <w:rFonts w:ascii="Garamond" w:hAnsi="Garamond" w:cs="Times New Roman"/>
          <w:sz w:val="24"/>
          <w:szCs w:val="24"/>
        </w:rPr>
        <w:t xml:space="preserve">of </w:t>
      </w:r>
      <w:r w:rsidR="00613B5A" w:rsidRPr="00BE0CD5">
        <w:rPr>
          <w:rFonts w:ascii="Garamond" w:hAnsi="Garamond" w:cs="Times New Roman"/>
          <w:sz w:val="24"/>
          <w:szCs w:val="24"/>
        </w:rPr>
        <w:t>225,000</w:t>
      </w:r>
      <w:r w:rsidR="007F5604" w:rsidRPr="00BE0CD5">
        <w:rPr>
          <w:rFonts w:ascii="Garamond" w:hAnsi="Garamond" w:cs="Times New Roman"/>
          <w:sz w:val="24"/>
          <w:szCs w:val="24"/>
        </w:rPr>
        <w:t>. Discussion ensued on ways the museum is reaching diverse audiences through exhibitions, programs and strategic planning.</w:t>
      </w:r>
    </w:p>
    <w:p w:rsidR="007F5604" w:rsidRPr="00BE0CD5" w:rsidRDefault="007F5604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:rsidR="007F5604" w:rsidRPr="00BE0CD5" w:rsidRDefault="007F5604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hAnsi="Garamond" w:cs="Times New Roman"/>
          <w:sz w:val="24"/>
          <w:szCs w:val="24"/>
        </w:rPr>
        <w:t xml:space="preserve">Ms. Hatchette then provided an update on the unveiling of Kehinde Wiley’s </w:t>
      </w:r>
      <w:r w:rsidRPr="00BE0CD5">
        <w:rPr>
          <w:rFonts w:ascii="Garamond" w:hAnsi="Garamond" w:cs="Times New Roman"/>
          <w:i/>
          <w:sz w:val="24"/>
          <w:szCs w:val="24"/>
        </w:rPr>
        <w:t>Rumors of War</w:t>
      </w:r>
      <w:r w:rsidR="0051063B" w:rsidRPr="00BE0CD5">
        <w:rPr>
          <w:rFonts w:ascii="Garamond" w:hAnsi="Garamond" w:cs="Times New Roman"/>
          <w:sz w:val="24"/>
          <w:szCs w:val="24"/>
        </w:rPr>
        <w:t xml:space="preserve"> sculpture, noting the extensive media coverage </w:t>
      </w:r>
      <w:r w:rsidR="00BE0CD5">
        <w:rPr>
          <w:rFonts w:ascii="Garamond" w:hAnsi="Garamond" w:cs="Times New Roman"/>
          <w:sz w:val="24"/>
          <w:szCs w:val="24"/>
        </w:rPr>
        <w:t>r</w:t>
      </w:r>
      <w:r w:rsidR="0051063B" w:rsidRPr="00BE0CD5">
        <w:rPr>
          <w:rFonts w:ascii="Garamond" w:hAnsi="Garamond" w:cs="Times New Roman"/>
          <w:sz w:val="24"/>
          <w:szCs w:val="24"/>
        </w:rPr>
        <w:t xml:space="preserve">eceived. She </w:t>
      </w:r>
      <w:r w:rsidR="00F34963" w:rsidRPr="00BE0CD5">
        <w:rPr>
          <w:rFonts w:ascii="Garamond" w:hAnsi="Garamond" w:cs="Times New Roman"/>
          <w:sz w:val="24"/>
          <w:szCs w:val="24"/>
        </w:rPr>
        <w:t xml:space="preserve">next </w:t>
      </w:r>
      <w:r w:rsidR="0051063B" w:rsidRPr="00BE0CD5">
        <w:rPr>
          <w:rFonts w:ascii="Garamond" w:hAnsi="Garamond" w:cs="Times New Roman"/>
          <w:sz w:val="24"/>
          <w:szCs w:val="24"/>
        </w:rPr>
        <w:t>led a discussion on</w:t>
      </w:r>
      <w:r w:rsidR="00F34963" w:rsidRPr="00BE0CD5">
        <w:rPr>
          <w:rFonts w:ascii="Garamond" w:hAnsi="Garamond" w:cs="Times New Roman"/>
          <w:sz w:val="24"/>
          <w:szCs w:val="24"/>
        </w:rPr>
        <w:t xml:space="preserve"> the sculpture’s impact on the museum, the community and narratives it will generate. Ms. Hatchette concluded the conversation, noting that the unveiling will be streamed live online.</w:t>
      </w:r>
    </w:p>
    <w:p w:rsidR="00F34963" w:rsidRPr="00BE0CD5" w:rsidRDefault="00F34963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:rsidR="00F34963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>GOVERNMENT RELATIONS UPDATE</w:t>
      </w: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ab/>
      </w:r>
    </w:p>
    <w:p w:rsidR="00F34963" w:rsidRPr="00BE0CD5" w:rsidRDefault="00F34963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222222"/>
          <w:sz w:val="24"/>
          <w:szCs w:val="24"/>
        </w:rPr>
      </w:pPr>
    </w:p>
    <w:p w:rsidR="00333A4E" w:rsidRDefault="00333A4E" w:rsidP="00BE0CD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Director of </w:t>
      </w:r>
      <w:r w:rsidR="00F34963"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Government Relations Katie Payne </w:t>
      </w: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>shared a legislative update</w:t>
      </w:r>
      <w:r w:rsidR="00E279E7" w:rsidRPr="00BE0CD5">
        <w:rPr>
          <w:rFonts w:ascii="Garamond" w:eastAsia="Times New Roman" w:hAnsi="Garamond" w:cs="Times New Roman"/>
          <w:color w:val="222222"/>
          <w:sz w:val="24"/>
          <w:szCs w:val="24"/>
        </w:rPr>
        <w:t>.</w:t>
      </w: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 She </w:t>
      </w:r>
      <w:r w:rsidR="00AC5F49">
        <w:rPr>
          <w:rFonts w:ascii="Garamond" w:eastAsia="Times New Roman" w:hAnsi="Garamond" w:cs="Times New Roman"/>
          <w:color w:val="222222"/>
          <w:sz w:val="24"/>
          <w:szCs w:val="24"/>
        </w:rPr>
        <w:t>p</w:t>
      </w:r>
      <w:r w:rsidR="00F34963"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resented a summary of the museum’s </w:t>
      </w:r>
      <w:r w:rsidRPr="00BE0CD5">
        <w:rPr>
          <w:rFonts w:ascii="Garamond" w:hAnsi="Garamond" w:cs="Times New Roman"/>
          <w:sz w:val="24"/>
          <w:szCs w:val="24"/>
        </w:rPr>
        <w:t xml:space="preserve">operating and capital requests that have been submitted to the Commonwealth of Virginia </w:t>
      </w:r>
      <w:r w:rsidR="00E279E7" w:rsidRPr="00BE0CD5">
        <w:rPr>
          <w:rFonts w:ascii="Garamond" w:hAnsi="Garamond" w:cs="Times New Roman"/>
          <w:sz w:val="24"/>
          <w:szCs w:val="24"/>
        </w:rPr>
        <w:t xml:space="preserve">for consideration. Mrs. Payne encouraged board members to lend their support by contacting their representatives and attending the January 21, 2020 Legislative Reception.  </w:t>
      </w:r>
    </w:p>
    <w:p w:rsidR="00AC5F49" w:rsidRPr="00BE0CD5" w:rsidRDefault="00AC5F49" w:rsidP="00BE0CD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13B5A" w:rsidRPr="00BE0CD5" w:rsidRDefault="00613B5A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ADVANCEMENT &amp; MEMBERSHIP REPORT                      </w:t>
      </w:r>
    </w:p>
    <w:p w:rsidR="001B4E7A" w:rsidRPr="00BE0CD5" w:rsidRDefault="001B4E7A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sz w:val="24"/>
          <w:szCs w:val="24"/>
        </w:rPr>
      </w:pPr>
    </w:p>
    <w:p w:rsidR="00FC16BA" w:rsidRPr="00BE0CD5" w:rsidRDefault="001B4E7A" w:rsidP="00BE0CD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hAnsi="Garamond" w:cs="Times New Roman"/>
          <w:sz w:val="24"/>
          <w:szCs w:val="24"/>
        </w:rPr>
        <w:t xml:space="preserve">Deputy Director of Advancement Tom Gutenberger </w:t>
      </w:r>
      <w:r w:rsidR="00EA6CB0" w:rsidRPr="00BE0CD5">
        <w:rPr>
          <w:rFonts w:ascii="Garamond" w:hAnsi="Garamond" w:cs="Times New Roman"/>
          <w:sz w:val="24"/>
          <w:szCs w:val="24"/>
        </w:rPr>
        <w:t xml:space="preserve">reported on the Young Professionals Task Force’s recommendations for cultivating the museum’s </w:t>
      </w:r>
      <w:r w:rsidR="005B357A" w:rsidRPr="00BE0CD5">
        <w:rPr>
          <w:rFonts w:ascii="Garamond" w:hAnsi="Garamond" w:cs="Times New Roman"/>
          <w:sz w:val="24"/>
          <w:szCs w:val="24"/>
        </w:rPr>
        <w:t>next generation of donors, volunteers and leaders</w:t>
      </w:r>
      <w:r w:rsidR="00337D52" w:rsidRPr="00BE0CD5">
        <w:rPr>
          <w:rFonts w:ascii="Garamond" w:hAnsi="Garamond" w:cs="Times New Roman"/>
          <w:sz w:val="24"/>
          <w:szCs w:val="24"/>
        </w:rPr>
        <w:t xml:space="preserve">. He then shared information about </w:t>
      </w:r>
      <w:r w:rsidR="00AC5F49">
        <w:rPr>
          <w:rFonts w:ascii="Garamond" w:hAnsi="Garamond" w:cs="Times New Roman"/>
          <w:sz w:val="24"/>
          <w:szCs w:val="24"/>
        </w:rPr>
        <w:t xml:space="preserve">proposed </w:t>
      </w:r>
      <w:r w:rsidR="00337D52" w:rsidRPr="00BE0CD5">
        <w:rPr>
          <w:rFonts w:ascii="Garamond" w:hAnsi="Garamond" w:cs="Times New Roman"/>
          <w:sz w:val="24"/>
          <w:szCs w:val="24"/>
        </w:rPr>
        <w:t xml:space="preserve">new </w:t>
      </w:r>
      <w:r w:rsidR="00AC5F49">
        <w:rPr>
          <w:rFonts w:ascii="Garamond" w:hAnsi="Garamond" w:cs="Times New Roman"/>
          <w:sz w:val="24"/>
          <w:szCs w:val="24"/>
        </w:rPr>
        <w:t xml:space="preserve">recognition </w:t>
      </w:r>
      <w:r w:rsidR="00337D52" w:rsidRPr="00BE0CD5">
        <w:rPr>
          <w:rFonts w:ascii="Garamond" w:hAnsi="Garamond" w:cs="Times New Roman"/>
          <w:sz w:val="24"/>
          <w:szCs w:val="24"/>
        </w:rPr>
        <w:t>s</w:t>
      </w:r>
      <w:r w:rsidR="00FC16BA" w:rsidRPr="00BE0CD5">
        <w:rPr>
          <w:rFonts w:ascii="Garamond" w:hAnsi="Garamond" w:cs="Times New Roman"/>
          <w:sz w:val="24"/>
          <w:szCs w:val="24"/>
        </w:rPr>
        <w:t>ociet</w:t>
      </w:r>
      <w:r w:rsidR="00337D52" w:rsidRPr="00BE0CD5">
        <w:rPr>
          <w:rFonts w:ascii="Garamond" w:hAnsi="Garamond" w:cs="Times New Roman"/>
          <w:sz w:val="24"/>
          <w:szCs w:val="24"/>
        </w:rPr>
        <w:t>ies</w:t>
      </w:r>
      <w:r w:rsidR="00FC16BA" w:rsidRPr="00BE0CD5">
        <w:rPr>
          <w:rFonts w:ascii="Garamond" w:hAnsi="Garamond" w:cs="Times New Roman"/>
          <w:sz w:val="24"/>
          <w:szCs w:val="24"/>
        </w:rPr>
        <w:t>.</w:t>
      </w:r>
    </w:p>
    <w:p w:rsidR="00337D52" w:rsidRPr="00BE0CD5" w:rsidRDefault="00337D52" w:rsidP="00BE0CD5">
      <w:pPr>
        <w:shd w:val="clear" w:color="auto" w:fill="FFFFFF"/>
        <w:spacing w:after="0" w:line="240" w:lineRule="auto"/>
        <w:ind w:left="720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F2CF5" w:rsidRPr="00BE0CD5" w:rsidRDefault="008F2CF5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OTHER BUSINESS/ADJOURNMENT</w:t>
      </w: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There being no fu</w:t>
      </w:r>
      <w:r w:rsidR="00E5021E">
        <w:rPr>
          <w:rFonts w:ascii="Garamond" w:eastAsia="Times New Roman" w:hAnsi="Garamond" w:cs="Times New Roman"/>
          <w:color w:val="000000"/>
          <w:sz w:val="24"/>
          <w:szCs w:val="24"/>
        </w:rPr>
        <w:t>r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</w:t>
      </w:r>
      <w:r w:rsidR="00AC5F49">
        <w:rPr>
          <w:rFonts w:ascii="Garamond" w:eastAsia="Times New Roman" w:hAnsi="Garamond" w:cs="Times New Roman"/>
          <w:color w:val="000000"/>
          <w:sz w:val="24"/>
          <w:szCs w:val="24"/>
        </w:rPr>
        <w:t>h</w:t>
      </w:r>
      <w:r w:rsidR="00E5021E">
        <w:rPr>
          <w:rFonts w:ascii="Garamond" w:eastAsia="Times New Roman" w:hAnsi="Garamond" w:cs="Times New Roman"/>
          <w:color w:val="000000"/>
          <w:sz w:val="24"/>
          <w:szCs w:val="24"/>
        </w:rPr>
        <w:t>e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r business, the meeting </w:t>
      </w:r>
      <w:r w:rsidR="00AC5F49">
        <w:rPr>
          <w:rFonts w:ascii="Garamond" w:eastAsia="Times New Roman" w:hAnsi="Garamond" w:cs="Times New Roman"/>
          <w:color w:val="000000"/>
          <w:sz w:val="24"/>
          <w:szCs w:val="24"/>
        </w:rPr>
        <w:t xml:space="preserve">was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adjourned at 11:35am. </w:t>
      </w: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Record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>ed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>By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Maya Erhardt</w:t>
      </w:r>
    </w:p>
    <w:p w:rsidR="006F11D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Calibri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337D52" w:rsidRPr="00BE0CD5">
        <w:rPr>
          <w:rFonts w:ascii="Garamond" w:eastAsia="Times New Roman" w:hAnsi="Garamond" w:cs="Times New Roman"/>
          <w:color w:val="000000"/>
          <w:sz w:val="24"/>
          <w:szCs w:val="24"/>
        </w:rPr>
        <w:t>Senior Manager of Donor Relations</w:t>
      </w:r>
    </w:p>
    <w:sectPr w:rsidR="006F11D0" w:rsidRPr="00BE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CB6"/>
    <w:multiLevelType w:val="hybridMultilevel"/>
    <w:tmpl w:val="4AE46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19669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DA6C4CE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4A2"/>
    <w:multiLevelType w:val="hybridMultilevel"/>
    <w:tmpl w:val="568813C6"/>
    <w:lvl w:ilvl="0" w:tplc="E4D2E680">
      <w:start w:val="1"/>
      <w:numFmt w:val="lowerLetter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0C7B43"/>
    <w:multiLevelType w:val="hybridMultilevel"/>
    <w:tmpl w:val="69D232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19669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DA6C4CE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DBE"/>
    <w:multiLevelType w:val="hybridMultilevel"/>
    <w:tmpl w:val="073CFE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19669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DA6C4CE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57"/>
    <w:rsid w:val="00002DCB"/>
    <w:rsid w:val="00036370"/>
    <w:rsid w:val="000857D3"/>
    <w:rsid w:val="000B290D"/>
    <w:rsid w:val="000E22C1"/>
    <w:rsid w:val="001041B2"/>
    <w:rsid w:val="00110027"/>
    <w:rsid w:val="00185724"/>
    <w:rsid w:val="00185E5D"/>
    <w:rsid w:val="001B4E7A"/>
    <w:rsid w:val="00333A4E"/>
    <w:rsid w:val="00337D52"/>
    <w:rsid w:val="003523C7"/>
    <w:rsid w:val="00496CD7"/>
    <w:rsid w:val="004C5E44"/>
    <w:rsid w:val="004C72B0"/>
    <w:rsid w:val="004F4670"/>
    <w:rsid w:val="0051063B"/>
    <w:rsid w:val="005108F1"/>
    <w:rsid w:val="005B357A"/>
    <w:rsid w:val="00613B5A"/>
    <w:rsid w:val="006172AA"/>
    <w:rsid w:val="006F11D0"/>
    <w:rsid w:val="00746EF3"/>
    <w:rsid w:val="007767D5"/>
    <w:rsid w:val="007A4069"/>
    <w:rsid w:val="007F5604"/>
    <w:rsid w:val="008F2CF5"/>
    <w:rsid w:val="00902954"/>
    <w:rsid w:val="00A9479C"/>
    <w:rsid w:val="00AC5F49"/>
    <w:rsid w:val="00AE3195"/>
    <w:rsid w:val="00B04B57"/>
    <w:rsid w:val="00B36AAC"/>
    <w:rsid w:val="00B665A2"/>
    <w:rsid w:val="00BE0CD5"/>
    <w:rsid w:val="00C570E3"/>
    <w:rsid w:val="00C8382E"/>
    <w:rsid w:val="00CD0701"/>
    <w:rsid w:val="00D753D3"/>
    <w:rsid w:val="00DD4EBF"/>
    <w:rsid w:val="00E279E7"/>
    <w:rsid w:val="00E5021E"/>
    <w:rsid w:val="00EA6CB0"/>
    <w:rsid w:val="00F34963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D828A-2725-47F1-B9E1-216DABAD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cp:lastPrinted>2019-10-08T18:53:00Z</cp:lastPrinted>
  <dcterms:created xsi:type="dcterms:W3CDTF">2019-12-13T23:41:00Z</dcterms:created>
  <dcterms:modified xsi:type="dcterms:W3CDTF">2019-12-13T23:41:00Z</dcterms:modified>
</cp:coreProperties>
</file>